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C01" w:rsidRDefault="00161C01" w:rsidP="00161C01">
      <w:pPr>
        <w:spacing w:line="560" w:lineRule="exact"/>
        <w:jc w:val="center"/>
        <w:rPr>
          <w:rFonts w:asciiTheme="majorEastAsia" w:eastAsiaTheme="majorEastAsia" w:hAnsiTheme="majorEastAsia" w:cs="黑体"/>
          <w:sz w:val="44"/>
          <w:szCs w:val="44"/>
        </w:rPr>
      </w:pPr>
      <w:bookmarkStart w:id="0" w:name="OLE_LINK2"/>
      <w:r w:rsidRPr="00161C01">
        <w:rPr>
          <w:rFonts w:asciiTheme="majorEastAsia" w:eastAsiaTheme="majorEastAsia" w:hAnsiTheme="majorEastAsia" w:cs="黑体" w:hint="eastAsia"/>
          <w:sz w:val="44"/>
          <w:szCs w:val="44"/>
        </w:rPr>
        <w:t>关于明确向客户提供资产证明</w:t>
      </w:r>
    </w:p>
    <w:p w:rsidR="00161C01" w:rsidRPr="00161C01" w:rsidRDefault="00161C01" w:rsidP="00161C01">
      <w:pPr>
        <w:spacing w:line="560" w:lineRule="exact"/>
        <w:jc w:val="center"/>
        <w:rPr>
          <w:rFonts w:asciiTheme="majorEastAsia" w:eastAsiaTheme="majorEastAsia" w:hAnsiTheme="majorEastAsia" w:cs="黑体"/>
          <w:sz w:val="44"/>
          <w:szCs w:val="44"/>
        </w:rPr>
      </w:pPr>
      <w:r w:rsidRPr="00161C01">
        <w:rPr>
          <w:rFonts w:asciiTheme="majorEastAsia" w:eastAsiaTheme="majorEastAsia" w:hAnsiTheme="majorEastAsia" w:cs="黑体" w:hint="eastAsia"/>
          <w:sz w:val="44"/>
          <w:szCs w:val="44"/>
        </w:rPr>
        <w:t>流程的通知</w:t>
      </w:r>
      <w:r w:rsidRPr="00161C01">
        <w:rPr>
          <w:rFonts w:asciiTheme="majorEastAsia" w:eastAsiaTheme="majorEastAsia" w:hAnsiTheme="majorEastAsia" w:cs="黑体"/>
          <w:sz w:val="44"/>
          <w:szCs w:val="44"/>
        </w:rPr>
        <w:br/>
      </w:r>
    </w:p>
    <w:p w:rsidR="00161C01" w:rsidRDefault="00161C01" w:rsidP="00161C01">
      <w:pPr>
        <w:spacing w:line="56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bookmarkStart w:id="1" w:name="_GoBack"/>
      <w:bookmarkEnd w:id="1"/>
      <w:r>
        <w:rPr>
          <w:rFonts w:ascii="仿宋_GB2312" w:eastAsia="仿宋_GB2312" w:hint="eastAsia"/>
          <w:bCs/>
          <w:color w:val="000000"/>
          <w:sz w:val="32"/>
          <w:szCs w:val="32"/>
        </w:rPr>
        <w:t>针对为客户提供资产证明的具体操作流程，明确如下：</w:t>
      </w:r>
    </w:p>
    <w:p w:rsidR="00161C01" w:rsidRDefault="00161C01" w:rsidP="00161C01">
      <w:pPr>
        <w:numPr>
          <w:ilvl w:val="0"/>
          <w:numId w:val="1"/>
        </w:num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该客户所属项目的区域财富中心人员根据客户合同核实情况，开具“证明”。（附件1）</w:t>
      </w:r>
    </w:p>
    <w:p w:rsidR="00161C01" w:rsidRDefault="00161C01" w:rsidP="00161C01">
      <w:pPr>
        <w:ind w:firstLineChars="200" w:firstLine="640"/>
        <w:jc w:val="left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/>
          <w:bCs/>
          <w:color w:val="000000"/>
          <w:sz w:val="32"/>
          <w:szCs w:val="32"/>
        </w:rPr>
        <w:t>二、由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信托会计对“证明”进行复核，复核无误后加盖财务章。</w:t>
      </w:r>
    </w:p>
    <w:p w:rsidR="00161C01" w:rsidRDefault="00161C01" w:rsidP="00161C01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三、“证明”一式两份，客户与区域财富中心分别留档，同时将“证明”扫描件和该客户合同签署页扫描件发送至总部财富管理中心留档。</w:t>
      </w:r>
    </w:p>
    <w:p w:rsidR="00161C01" w:rsidRDefault="00161C01" w:rsidP="00161C01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 xml:space="preserve">    </w:t>
      </w:r>
    </w:p>
    <w:p w:rsidR="00161C01" w:rsidRDefault="00161C01" w:rsidP="00161C01">
      <w:pPr>
        <w:ind w:firstLine="645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附件1：资产证明模板</w:t>
      </w:r>
    </w:p>
    <w:p w:rsidR="00161C01" w:rsidRDefault="00161C01" w:rsidP="00161C01">
      <w:pPr>
        <w:ind w:firstLine="645"/>
        <w:rPr>
          <w:rFonts w:ascii="仿宋_GB2312" w:eastAsia="仿宋_GB2312"/>
          <w:bCs/>
          <w:color w:val="000000"/>
          <w:sz w:val="32"/>
          <w:szCs w:val="32"/>
        </w:rPr>
      </w:pPr>
    </w:p>
    <w:p w:rsidR="00161C01" w:rsidRDefault="00161C01" w:rsidP="00161C01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7E6131" w:rsidRDefault="007E6131" w:rsidP="00161C01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7E6131" w:rsidRDefault="007E6131" w:rsidP="00161C01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7E6131" w:rsidRDefault="007E6131" w:rsidP="00161C01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</w:p>
    <w:p w:rsidR="00161C01" w:rsidRDefault="00161C01" w:rsidP="00161C01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此页无正文</w:t>
      </w:r>
    </w:p>
    <w:p w:rsidR="00161C01" w:rsidRDefault="00161C01" w:rsidP="00161C0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                     </w:t>
      </w:r>
    </w:p>
    <w:p w:rsidR="00161C01" w:rsidRDefault="00161C01" w:rsidP="00161C0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二〇一五年三月十七日</w:t>
      </w: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spacing w:line="560" w:lineRule="exact"/>
        <w:ind w:firstLineChars="200" w:firstLine="640"/>
        <w:jc w:val="right"/>
        <w:rPr>
          <w:rFonts w:ascii="仿宋_GB2312" w:eastAsia="仿宋_GB2312"/>
          <w:color w:val="000000"/>
          <w:sz w:val="32"/>
          <w:szCs w:val="32"/>
        </w:rPr>
      </w:pPr>
    </w:p>
    <w:p w:rsidR="00161C01" w:rsidRDefault="00161C01" w:rsidP="00161C01">
      <w:pPr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Cs/>
          <w:color w:val="000000"/>
          <w:sz w:val="32"/>
          <w:szCs w:val="32"/>
        </w:rPr>
        <w:t>附件1：</w:t>
      </w:r>
    </w:p>
    <w:p w:rsidR="00161C01" w:rsidRDefault="00161C01" w:rsidP="00161C01">
      <w:pPr>
        <w:pStyle w:val="1"/>
        <w:spacing w:after="600"/>
        <w:jc w:val="both"/>
        <w:rPr>
          <w:rFonts w:ascii="Times New Roman" w:hAnsi="Times New Roman"/>
        </w:rPr>
      </w:pPr>
      <w:r>
        <w:rPr>
          <w:rFonts w:ascii="Times New Roman" w:hint="eastAsia"/>
        </w:rPr>
        <w:t xml:space="preserve">                </w:t>
      </w:r>
      <w:r>
        <w:rPr>
          <w:rFonts w:ascii="Times New Roman" w:hint="eastAsia"/>
        </w:rPr>
        <w:t>证明</w:t>
      </w:r>
    </w:p>
    <w:p w:rsidR="00161C01" w:rsidRDefault="00161C01" w:rsidP="00161C0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兹有光大兴陇信托有限责任公司客户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（身份证号码：</w:t>
      </w:r>
      <w:r>
        <w:rPr>
          <w:rFonts w:ascii="宋体" w:hAnsi="宋体"/>
          <w:sz w:val="28"/>
          <w:szCs w:val="28"/>
          <w:u w:val="single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>），</w:t>
      </w:r>
      <w:r>
        <w:rPr>
          <w:rFonts w:ascii="宋体" w:hAnsi="宋体"/>
          <w:sz w:val="28"/>
          <w:szCs w:val="28"/>
        </w:rPr>
        <w:t>系依据《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</w:t>
      </w:r>
      <w:r>
        <w:rPr>
          <w:rFonts w:ascii="宋体" w:hAnsi="宋体"/>
          <w:sz w:val="28"/>
          <w:szCs w:val="28"/>
        </w:rPr>
        <w:t>》（编号：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</w:t>
      </w:r>
      <w:r>
        <w:rPr>
          <w:rFonts w:ascii="宋体" w:hAnsi="宋体"/>
          <w:sz w:val="28"/>
          <w:szCs w:val="28"/>
        </w:rPr>
        <w:t>）设立的信托项下的受益人，在该信托中享有人民币（大写）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万        </w:t>
      </w:r>
      <w:r>
        <w:rPr>
          <w:rFonts w:ascii="宋体" w:hAnsi="宋体"/>
          <w:sz w:val="28"/>
          <w:szCs w:val="28"/>
        </w:rPr>
        <w:t>元，（小写）￥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</w:rPr>
        <w:t>元</w:t>
      </w:r>
      <w:r>
        <w:rPr>
          <w:rFonts w:ascii="宋体" w:hAnsi="宋体"/>
          <w:sz w:val="28"/>
          <w:szCs w:val="28"/>
        </w:rPr>
        <w:t>信托资金，折合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/>
          <w:sz w:val="28"/>
          <w:szCs w:val="28"/>
        </w:rPr>
        <w:t>份信托单位所对应之信托受益权。</w:t>
      </w:r>
    </w:p>
    <w:p w:rsidR="00161C01" w:rsidRDefault="00161C01" w:rsidP="00161C0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该信托项目期限：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日至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日。   </w:t>
      </w:r>
    </w:p>
    <w:p w:rsidR="00161C01" w:rsidRDefault="00161C01" w:rsidP="00161C0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现</w:t>
      </w:r>
      <w:r>
        <w:rPr>
          <w:rFonts w:ascii="宋体" w:hAnsi="宋体" w:hint="eastAsia"/>
          <w:sz w:val="28"/>
          <w:szCs w:val="28"/>
        </w:rPr>
        <w:t>根据客户本人申请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特此证明。</w:t>
      </w:r>
    </w:p>
    <w:p w:rsidR="00161C01" w:rsidRDefault="00161C01" w:rsidP="00161C01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161C01" w:rsidRDefault="00161C01" w:rsidP="00161C01">
      <w:pPr>
        <w:spacing w:line="360" w:lineRule="auto"/>
        <w:ind w:right="1073"/>
        <w:jc w:val="right"/>
        <w:rPr>
          <w:sz w:val="28"/>
          <w:szCs w:val="28"/>
        </w:rPr>
      </w:pPr>
    </w:p>
    <w:p w:rsidR="00161C01" w:rsidRDefault="00161C01" w:rsidP="00161C01">
      <w:pPr>
        <w:spacing w:line="360" w:lineRule="auto"/>
        <w:ind w:right="51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光大兴陇信托有限责任公司</w:t>
      </w:r>
    </w:p>
    <w:p w:rsidR="00161C01" w:rsidRDefault="00161C01" w:rsidP="00161C01">
      <w:pPr>
        <w:wordWrap w:val="0"/>
        <w:spacing w:line="360" w:lineRule="auto"/>
        <w:ind w:right="1353" w:firstLineChars="1450" w:firstLine="4060"/>
        <w:jc w:val="righ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7F12C2" w:rsidRDefault="007F12C2" w:rsidP="007F12C2">
      <w:pPr>
        <w:widowControl/>
        <w:shd w:val="clear" w:color="auto" w:fill="FFFFFF"/>
        <w:snapToGrid w:val="0"/>
        <w:spacing w:line="360" w:lineRule="auto"/>
        <w:jc w:val="center"/>
        <w:rPr>
          <w:rFonts w:ascii="仿宋" w:eastAsia="仿宋" w:hAnsi="仿宋" w:cs="Arial"/>
          <w:b/>
          <w:kern w:val="0"/>
          <w:sz w:val="32"/>
          <w:szCs w:val="32"/>
        </w:rPr>
      </w:pPr>
    </w:p>
    <w:p w:rsidR="007F12C2" w:rsidRDefault="007F12C2" w:rsidP="002E38A6">
      <w:pPr>
        <w:widowControl/>
        <w:shd w:val="clear" w:color="auto" w:fill="FFFFFF"/>
        <w:snapToGrid w:val="0"/>
        <w:spacing w:line="360" w:lineRule="auto"/>
        <w:rPr>
          <w:rFonts w:ascii="仿宋" w:eastAsia="仿宋" w:hAnsi="仿宋" w:cs="Arial"/>
          <w:b/>
          <w:kern w:val="0"/>
          <w:sz w:val="32"/>
          <w:szCs w:val="32"/>
        </w:rPr>
      </w:pPr>
    </w:p>
    <w:p w:rsidR="00161C01" w:rsidRDefault="00161C01" w:rsidP="002E38A6">
      <w:pPr>
        <w:widowControl/>
        <w:shd w:val="clear" w:color="auto" w:fill="FFFFFF"/>
        <w:snapToGrid w:val="0"/>
        <w:spacing w:line="360" w:lineRule="auto"/>
        <w:rPr>
          <w:rFonts w:ascii="仿宋" w:eastAsia="仿宋" w:hAnsi="仿宋" w:cs="Arial"/>
          <w:b/>
          <w:kern w:val="0"/>
          <w:sz w:val="32"/>
          <w:szCs w:val="32"/>
        </w:rPr>
      </w:pPr>
    </w:p>
    <w:bookmarkEnd w:id="0"/>
    <w:p w:rsidR="007F12C2" w:rsidRPr="007F12C2" w:rsidRDefault="007F12C2" w:rsidP="00161C01">
      <w:pPr>
        <w:widowControl/>
        <w:shd w:val="clear" w:color="auto" w:fill="FFFFFF"/>
        <w:snapToGrid w:val="0"/>
        <w:spacing w:line="360" w:lineRule="auto"/>
        <w:rPr>
          <w:rFonts w:ascii="仿宋" w:eastAsia="仿宋" w:hAnsi="仿宋" w:cs="Arial"/>
          <w:b/>
          <w:kern w:val="0"/>
          <w:sz w:val="32"/>
          <w:szCs w:val="32"/>
        </w:rPr>
      </w:pPr>
    </w:p>
    <w:sectPr w:rsidR="007F12C2" w:rsidRPr="007F12C2" w:rsidSect="007763DD">
      <w:headerReference w:type="default" r:id="rId7"/>
      <w:footerReference w:type="default" r:id="rId8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5C6" w:rsidRDefault="003475C6" w:rsidP="00F67E9A">
      <w:r>
        <w:separator/>
      </w:r>
    </w:p>
  </w:endnote>
  <w:endnote w:type="continuationSeparator" w:id="0">
    <w:p w:rsidR="003475C6" w:rsidRDefault="003475C6" w:rsidP="00F6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309742"/>
      <w:docPartObj>
        <w:docPartGallery w:val="Page Numbers (Bottom of Page)"/>
        <w:docPartUnique/>
      </w:docPartObj>
    </w:sdtPr>
    <w:sdtEndPr/>
    <w:sdtContent>
      <w:p w:rsidR="00E72992" w:rsidRDefault="00E7299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131" w:rsidRPr="007E6131">
          <w:rPr>
            <w:noProof/>
            <w:lang w:val="zh-CN"/>
          </w:rPr>
          <w:t>1</w:t>
        </w:r>
        <w:r>
          <w:fldChar w:fldCharType="end"/>
        </w:r>
      </w:p>
    </w:sdtContent>
  </w:sdt>
  <w:p w:rsidR="00E72992" w:rsidRDefault="00E7299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5C6" w:rsidRDefault="003475C6" w:rsidP="00F67E9A">
      <w:r>
        <w:separator/>
      </w:r>
    </w:p>
  </w:footnote>
  <w:footnote w:type="continuationSeparator" w:id="0">
    <w:p w:rsidR="003475C6" w:rsidRDefault="003475C6" w:rsidP="00F67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79C" w:rsidRPr="002B779C" w:rsidRDefault="002B779C" w:rsidP="00167C1B">
    <w:pPr>
      <w:widowControl/>
      <w:ind w:leftChars="-135" w:left="-283"/>
      <w:jc w:val="left"/>
      <w:rPr>
        <w:rFonts w:ascii="宋体" w:hAnsi="宋体" w:cs="宋体"/>
        <w:kern w:val="0"/>
        <w:sz w:val="24"/>
        <w:szCs w:val="24"/>
      </w:rPr>
    </w:pPr>
    <w:r>
      <w:rPr>
        <w:rFonts w:ascii="宋体" w:hAnsi="宋体" w:cs="宋体"/>
        <w:noProof/>
        <w:kern w:val="0"/>
        <w:sz w:val="24"/>
        <w:szCs w:val="24"/>
      </w:rPr>
      <w:drawing>
        <wp:inline distT="0" distB="0" distL="0" distR="0">
          <wp:extent cx="3057525" cy="519779"/>
          <wp:effectExtent l="19050" t="0" r="9525" b="0"/>
          <wp:docPr id="1" name="图片 1" descr="C:\Documents and Settings\Administrator\Application Data\Tencent\Users\3024335981\QQ\WinTemp\RichOle\KCPZSW`(0OW8APRCU~)HD)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Application Data\Tencent\Users\3024335981\QQ\WinTemp\RichOle\KCPZSW`(0OW8APRCU~)HD)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5197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7E9A" w:rsidRPr="002B779C" w:rsidRDefault="00F67E9A" w:rsidP="00F67E9A">
    <w:pPr>
      <w:rPr>
        <w:sz w:val="32"/>
        <w:szCs w:val="32"/>
      </w:rPr>
    </w:pPr>
  </w:p>
  <w:p w:rsidR="002B779C" w:rsidRDefault="002B779C" w:rsidP="00F67E9A">
    <w:r w:rsidRPr="002B779C">
      <w:rPr>
        <w:rFonts w:hint="eastAsia"/>
        <w:sz w:val="32"/>
        <w:szCs w:val="32"/>
      </w:rPr>
      <w:t xml:space="preserve">                </w:t>
    </w:r>
    <w:r>
      <w:rPr>
        <w:rFonts w:hint="eastAsia"/>
        <w:sz w:val="32"/>
        <w:szCs w:val="32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7FDC0"/>
    <w:multiLevelType w:val="singleLevel"/>
    <w:tmpl w:val="5507FDC0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C30"/>
    <w:rsid w:val="000F34AE"/>
    <w:rsid w:val="00113C21"/>
    <w:rsid w:val="00161C01"/>
    <w:rsid w:val="0016214E"/>
    <w:rsid w:val="00167C1B"/>
    <w:rsid w:val="002A2196"/>
    <w:rsid w:val="002B779C"/>
    <w:rsid w:val="002E38A6"/>
    <w:rsid w:val="003475C6"/>
    <w:rsid w:val="00367C30"/>
    <w:rsid w:val="00405444"/>
    <w:rsid w:val="00456B59"/>
    <w:rsid w:val="005605D6"/>
    <w:rsid w:val="005B5F17"/>
    <w:rsid w:val="005E1558"/>
    <w:rsid w:val="006430A7"/>
    <w:rsid w:val="00695269"/>
    <w:rsid w:val="006A7867"/>
    <w:rsid w:val="006B4DB5"/>
    <w:rsid w:val="006F593A"/>
    <w:rsid w:val="00705B9C"/>
    <w:rsid w:val="00735CD1"/>
    <w:rsid w:val="00746EC5"/>
    <w:rsid w:val="007737EA"/>
    <w:rsid w:val="007763DD"/>
    <w:rsid w:val="007E6131"/>
    <w:rsid w:val="007F12C2"/>
    <w:rsid w:val="0080112C"/>
    <w:rsid w:val="00845224"/>
    <w:rsid w:val="008710E0"/>
    <w:rsid w:val="0087535C"/>
    <w:rsid w:val="00883EDF"/>
    <w:rsid w:val="009366C5"/>
    <w:rsid w:val="00951CED"/>
    <w:rsid w:val="009932A3"/>
    <w:rsid w:val="00A10A45"/>
    <w:rsid w:val="00A24F14"/>
    <w:rsid w:val="00A909B1"/>
    <w:rsid w:val="00A947AC"/>
    <w:rsid w:val="00B84D16"/>
    <w:rsid w:val="00C42DBF"/>
    <w:rsid w:val="00D20AE7"/>
    <w:rsid w:val="00D20CAC"/>
    <w:rsid w:val="00DD2AD6"/>
    <w:rsid w:val="00E162DC"/>
    <w:rsid w:val="00E222B3"/>
    <w:rsid w:val="00E255F7"/>
    <w:rsid w:val="00E57F3D"/>
    <w:rsid w:val="00E71CB3"/>
    <w:rsid w:val="00E72992"/>
    <w:rsid w:val="00F67E9A"/>
    <w:rsid w:val="00F729F6"/>
    <w:rsid w:val="00FA774F"/>
    <w:rsid w:val="00FF2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38F244-AA0E-4B62-94FE-6219DFDC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42DBF"/>
    <w:pPr>
      <w:keepNext/>
      <w:keepLines/>
      <w:spacing w:before="340" w:after="330" w:line="578" w:lineRule="auto"/>
      <w:jc w:val="center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42DBF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67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7E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7E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7E9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605D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605D6"/>
    <w:rPr>
      <w:sz w:val="18"/>
      <w:szCs w:val="18"/>
    </w:rPr>
  </w:style>
  <w:style w:type="paragraph" w:customStyle="1" w:styleId="p0">
    <w:name w:val="p0"/>
    <w:basedOn w:val="a"/>
    <w:uiPriority w:val="99"/>
    <w:rsid w:val="007F12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2"/>
    <w:uiPriority w:val="99"/>
    <w:semiHidden/>
    <w:unhideWhenUsed/>
    <w:rsid w:val="00161C0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161C0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孙昕楠</dc:creator>
  <cp:keywords/>
  <dc:description/>
  <cp:lastModifiedBy>admin</cp:lastModifiedBy>
  <cp:revision>25</cp:revision>
  <cp:lastPrinted>2015-03-19T02:41:00Z</cp:lastPrinted>
  <dcterms:created xsi:type="dcterms:W3CDTF">2014-09-25T03:20:00Z</dcterms:created>
  <dcterms:modified xsi:type="dcterms:W3CDTF">2016-06-27T02:44:00Z</dcterms:modified>
</cp:coreProperties>
</file>